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02" w:rsidRDefault="00036102" w:rsidP="00685B53">
      <w:pPr>
        <w:pStyle w:val="a3"/>
        <w:tabs>
          <w:tab w:val="left" w:pos="567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036102">
        <w:rPr>
          <w:rFonts w:ascii="Liberation Serif" w:hAnsi="Liberation Serif"/>
          <w:b/>
          <w:sz w:val="24"/>
          <w:szCs w:val="24"/>
        </w:rPr>
        <w:t xml:space="preserve">Создание условий для </w:t>
      </w:r>
      <w:r w:rsidR="00685B53">
        <w:rPr>
          <w:rFonts w:ascii="Liberation Serif" w:hAnsi="Liberation Serif"/>
          <w:b/>
          <w:sz w:val="24"/>
          <w:szCs w:val="24"/>
        </w:rPr>
        <w:t>индивидуализации обучения                                                          на уровне среднего общего образования в общеобразовательных организациях городского округа Первоуральск</w:t>
      </w:r>
    </w:p>
    <w:p w:rsidR="00036102" w:rsidRDefault="00036102" w:rsidP="00662F92">
      <w:pPr>
        <w:pStyle w:val="a3"/>
        <w:tabs>
          <w:tab w:val="left" w:pos="567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685B53" w:rsidRPr="00036102" w:rsidRDefault="00685B53" w:rsidP="00662F92">
      <w:pPr>
        <w:pStyle w:val="a3"/>
        <w:tabs>
          <w:tab w:val="left" w:pos="567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662F92" w:rsidRDefault="00662F92" w:rsidP="00662F92">
      <w:pPr>
        <w:pStyle w:val="a3"/>
        <w:tabs>
          <w:tab w:val="left" w:pos="567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 основании предварительного изучения образовательных запросов обучающихся в школах городского округа Первоуральск в 2020 году организовано обучение по следующим профилям: универсальный (ОО №№ 2, 3, 4, 6, 7, 9, 11, 12, 15, 16, 22, 26,  28, 29, 36), технологический (ОО №№ 4, 5, 7, Л.21, 32), социально-экономический (ОО № 1, 2, Л.21, 32), естественнонаучный </w:t>
      </w:r>
      <w:proofErr w:type="gramStart"/>
      <w:r>
        <w:rPr>
          <w:rFonts w:ascii="Liberation Serif" w:hAnsi="Liberation Serif"/>
          <w:sz w:val="24"/>
          <w:szCs w:val="24"/>
        </w:rPr>
        <w:t xml:space="preserve">( </w:t>
      </w:r>
      <w:proofErr w:type="gramEnd"/>
      <w:r>
        <w:rPr>
          <w:rFonts w:ascii="Liberation Serif" w:hAnsi="Liberation Serif"/>
          <w:sz w:val="24"/>
          <w:szCs w:val="24"/>
        </w:rPr>
        <w:t>Л.21), гуманитарный (ОО №№ 5, 10).</w:t>
      </w:r>
    </w:p>
    <w:p w:rsidR="00662F92" w:rsidRDefault="00662F92" w:rsidP="00662F92">
      <w:pPr>
        <w:pStyle w:val="a3"/>
        <w:tabs>
          <w:tab w:val="left" w:pos="567"/>
        </w:tabs>
        <w:ind w:firstLine="567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Количество обучающихся в 10-х классах на 01.09.2020 г. составляет 611 человек.</w:t>
      </w:r>
    </w:p>
    <w:p w:rsidR="00662F92" w:rsidRDefault="00662F92" w:rsidP="00662F92">
      <w:pPr>
        <w:pStyle w:val="a3"/>
        <w:tabs>
          <w:tab w:val="left" w:pos="567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 одному 10-му классу открыто в 12 ОО (№ 3, 6, 9, 10, 11, 12, 16, 22, 26, 28, 29, 36). </w:t>
      </w:r>
    </w:p>
    <w:p w:rsidR="00662F92" w:rsidRDefault="00662F92" w:rsidP="00662F92">
      <w:pPr>
        <w:pStyle w:val="a3"/>
        <w:tabs>
          <w:tab w:val="left" w:pos="567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 два 10-х класса открыто в 6 ОО (ОО №№ 1, 2, 4, 15, 21, 32). </w:t>
      </w:r>
    </w:p>
    <w:p w:rsidR="00662F92" w:rsidRDefault="00662F92" w:rsidP="00662F92">
      <w:pPr>
        <w:pStyle w:val="a3"/>
        <w:tabs>
          <w:tab w:val="left" w:pos="567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2 ОО открыто по три 10-х класса (ОО №№ 5, 7). </w:t>
      </w:r>
    </w:p>
    <w:p w:rsidR="00662F92" w:rsidRDefault="00662F92" w:rsidP="00662F92">
      <w:pPr>
        <w:pStyle w:val="a3"/>
        <w:tabs>
          <w:tab w:val="left" w:pos="567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Всего в общеобразовательных организациях </w:t>
      </w:r>
      <w:r>
        <w:rPr>
          <w:rFonts w:ascii="Liberation Serif" w:eastAsia="Times New Roman" w:hAnsi="Liberation Serif"/>
          <w:sz w:val="24"/>
          <w:szCs w:val="24"/>
        </w:rPr>
        <w:t xml:space="preserve">на 01.09.20г. </w:t>
      </w:r>
      <w:r>
        <w:rPr>
          <w:rFonts w:ascii="Liberation Serif" w:hAnsi="Liberation Serif"/>
          <w:sz w:val="24"/>
          <w:szCs w:val="24"/>
        </w:rPr>
        <w:t>было открыто тридцать 10-х классов.</w:t>
      </w:r>
    </w:p>
    <w:p w:rsidR="00662F92" w:rsidRDefault="00662F92" w:rsidP="00662F92">
      <w:pPr>
        <w:pStyle w:val="1"/>
        <w:ind w:left="1287" w:hanging="720"/>
        <w:rPr>
          <w:b/>
        </w:rPr>
      </w:pPr>
      <w:r>
        <w:rPr>
          <w:b/>
        </w:rPr>
        <w:t>Выбор профилей:</w:t>
      </w:r>
    </w:p>
    <w:p w:rsidR="00662F92" w:rsidRDefault="00662F92" w:rsidP="00662F92">
      <w:pPr>
        <w:pStyle w:val="1"/>
        <w:ind w:left="1287" w:hanging="720"/>
      </w:pPr>
      <w:r>
        <w:t>Универсальный – 15 (ОО №№ 2, 3, 4, 6, 7, 11, 12, 15, 16, 20, 22, 26, 28, 29, 36),</w:t>
      </w:r>
    </w:p>
    <w:p w:rsidR="00662F92" w:rsidRDefault="00662F92" w:rsidP="00662F92">
      <w:pPr>
        <w:pStyle w:val="1"/>
        <w:ind w:left="1287" w:hanging="720"/>
      </w:pPr>
      <w:r>
        <w:t>Технологический – 5 (ОО №№ 4, 5, 7, Л.21, 32),</w:t>
      </w:r>
    </w:p>
    <w:p w:rsidR="00662F92" w:rsidRDefault="00662F92" w:rsidP="00662F92">
      <w:pPr>
        <w:pStyle w:val="1"/>
        <w:ind w:left="1287" w:hanging="720"/>
      </w:pPr>
      <w:r>
        <w:t>Социально-экономический – 4 (ОО № 1, 2, Л.21, 32),</w:t>
      </w:r>
    </w:p>
    <w:p w:rsidR="00662F92" w:rsidRDefault="00662F92" w:rsidP="00662F92">
      <w:pPr>
        <w:pStyle w:val="1"/>
        <w:ind w:left="1287" w:hanging="720"/>
      </w:pPr>
      <w:r>
        <w:t>Естественнонаучный – 1 (Л.21),</w:t>
      </w:r>
    </w:p>
    <w:p w:rsidR="00662F92" w:rsidRDefault="00662F92" w:rsidP="00662F92">
      <w:pPr>
        <w:pStyle w:val="1"/>
        <w:ind w:left="1287" w:hanging="720"/>
      </w:pPr>
      <w:r>
        <w:t>Гуманитарный – 2 (ОО №№ 5, 10).</w:t>
      </w:r>
    </w:p>
    <w:p w:rsidR="00662F92" w:rsidRDefault="00662F92" w:rsidP="00662F92">
      <w:pPr>
        <w:pStyle w:val="a3"/>
        <w:spacing w:line="276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 общеобразовательных организаций, приступивших к реализации ФГОС СОО с 01.09.2020 г.  выбрали только универсальный профиль обучения (ОО №№ 3, 6, 9, 11, 12, 15,  16, 22, 26,  28, 29, 36).</w:t>
      </w:r>
    </w:p>
    <w:p w:rsidR="00662F9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Выбор универсального профиля обоснован тем, что интересы обучающихся либо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/>
          <w:bCs/>
          <w:iCs/>
          <w:sz w:val="24"/>
          <w:szCs w:val="24"/>
        </w:rPr>
        <w:t>слишком разнородны, либо не определены. В большинстве школ, выбравших универсальный профиль, открыт только один 10 класс. Универсальный профиль</w:t>
      </w:r>
      <w:r>
        <w:rPr>
          <w:rFonts w:ascii="Liberation Serif" w:hAnsi="Liberation Serif"/>
          <w:sz w:val="24"/>
          <w:szCs w:val="24"/>
        </w:rPr>
        <w:t xml:space="preserve"> позволяет ограничиться базовым уровнем изучения по большинству предметов, в тоже время с целью удовлетворения индивидуальных образовательных интересов и подготовки к поступлению в вуз ученик может выбрать изучение ряда учебных предметов и на углубленном уровне. </w:t>
      </w:r>
    </w:p>
    <w:p w:rsidR="00662F9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6 ОО (ОО №№ 2, 4, 5, 7, Л.21, 32) обучение осуществляется по двум профилям, а в МАОУ «Лицей № 21» по трем профилям. Предварительное изучение образовательных запросов обучающихся показало разнообразие образовательных потребностей. Открытие разных профильных классов на базе школы позволило учесть образовательные потребности всех обучающихся. </w:t>
      </w:r>
    </w:p>
    <w:p w:rsidR="00662F9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МАОУ СОШ № 1 открыто два 10-х класса по социально-экономическому профилю.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865AED">
        <w:rPr>
          <w:rFonts w:ascii="Liberation Serif" w:hAnsi="Liberation Serif"/>
          <w:sz w:val="24"/>
          <w:szCs w:val="24"/>
        </w:rPr>
        <w:t xml:space="preserve">В образовательных организациях городского округа Первоуральск созданы дополнительные условия для ранней </w:t>
      </w:r>
      <w:proofErr w:type="spellStart"/>
      <w:r w:rsidRPr="00865AED">
        <w:rPr>
          <w:rFonts w:ascii="Liberation Serif" w:hAnsi="Liberation Serif"/>
          <w:sz w:val="24"/>
          <w:szCs w:val="24"/>
        </w:rPr>
        <w:t>профилизации</w:t>
      </w:r>
      <w:proofErr w:type="spellEnd"/>
      <w:r w:rsidRPr="00865AED">
        <w:rPr>
          <w:rFonts w:ascii="Liberation Serif" w:hAnsi="Liberation Serif"/>
          <w:sz w:val="24"/>
          <w:szCs w:val="24"/>
        </w:rPr>
        <w:t xml:space="preserve"> обучающихся 10-х классов. </w:t>
      </w:r>
      <w:proofErr w:type="gramEnd"/>
    </w:p>
    <w:p w:rsidR="00662F92" w:rsidRPr="00865AED" w:rsidRDefault="00662F92" w:rsidP="00662F92">
      <w:pPr>
        <w:pStyle w:val="1"/>
      </w:pPr>
      <w:r w:rsidRPr="00865AED">
        <w:t>Разработаны новые программы факультативных курсов «Практическая технология» (ОО № 1), «Мир профессий» (ОО № 2), «</w:t>
      </w:r>
      <w:proofErr w:type="spellStart"/>
      <w:r w:rsidRPr="00865AED">
        <w:t>Профоориенталогия</w:t>
      </w:r>
      <w:proofErr w:type="spellEnd"/>
      <w:r w:rsidRPr="00865AED">
        <w:t>» (ОО № 21).</w:t>
      </w:r>
    </w:p>
    <w:p w:rsidR="00662F92" w:rsidRPr="00865AED" w:rsidRDefault="00662F92" w:rsidP="00662F92">
      <w:pPr>
        <w:pStyle w:val="1"/>
      </w:pPr>
      <w:r w:rsidRPr="00865AED">
        <w:t>На базе ОО №№ 1, 2, 3, 9, Л.21, 32 работают Центры ранней профориентации учащихся (кабинеты технологии и инженерной графики, оборудованные высокотехнологичным оборудованием).</w:t>
      </w:r>
    </w:p>
    <w:p w:rsidR="00662F92" w:rsidRPr="00865AED" w:rsidRDefault="00662F92" w:rsidP="00662F92">
      <w:pPr>
        <w:pStyle w:val="1"/>
        <w:rPr>
          <w:b/>
          <w:bCs/>
        </w:rPr>
      </w:pPr>
      <w:r w:rsidRPr="00865AED">
        <w:t>В МАОУ «Лицей № 21» реализуются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В рамках сетевого партнерства заключены договора с «</w:t>
      </w:r>
      <w:proofErr w:type="spellStart"/>
      <w:r w:rsidRPr="00865AED">
        <w:t>Первоуральским</w:t>
      </w:r>
      <w:proofErr w:type="spellEnd"/>
      <w:r w:rsidRPr="00865AED">
        <w:t xml:space="preserve"> Фондом Поддержки Предпринимательства», «</w:t>
      </w:r>
      <w:proofErr w:type="spellStart"/>
      <w:r w:rsidRPr="00865AED">
        <w:t>Первоуральской</w:t>
      </w:r>
      <w:proofErr w:type="spellEnd"/>
      <w:r w:rsidRPr="00865AED">
        <w:t xml:space="preserve"> городской территориальной избирательной комиссией», Государственным казенным учреждением </w:t>
      </w:r>
      <w:r w:rsidRPr="00865AED">
        <w:lastRenderedPageBreak/>
        <w:t>службы занятости населения Свердловской области «</w:t>
      </w:r>
      <w:proofErr w:type="spellStart"/>
      <w:r w:rsidRPr="00865AED">
        <w:t>Первоуральский</w:t>
      </w:r>
      <w:proofErr w:type="spellEnd"/>
      <w:r w:rsidRPr="00865AED">
        <w:t xml:space="preserve"> центр занятости», ООО «</w:t>
      </w:r>
      <w:proofErr w:type="spellStart"/>
      <w:r w:rsidRPr="00865AED">
        <w:t>ЯКласс</w:t>
      </w:r>
      <w:proofErr w:type="spellEnd"/>
      <w:r w:rsidRPr="00865AED">
        <w:t>», ООО «Центр молодежного инновационного творчества», ГАПОУ СО «</w:t>
      </w:r>
      <w:proofErr w:type="spellStart"/>
      <w:r w:rsidRPr="00865AED">
        <w:t>Первоуральский</w:t>
      </w:r>
      <w:proofErr w:type="spellEnd"/>
      <w:r w:rsidRPr="00865AED">
        <w:t xml:space="preserve"> политехникум», </w:t>
      </w:r>
      <w:r w:rsidRPr="00865AED">
        <w:rPr>
          <w:bCs/>
        </w:rPr>
        <w:t>АНО «НМЦ «Школа Нового Поколения».</w:t>
      </w:r>
      <w:r w:rsidRPr="00865AED">
        <w:rPr>
          <w:b/>
          <w:bCs/>
        </w:rPr>
        <w:t xml:space="preserve"> </w:t>
      </w:r>
    </w:p>
    <w:p w:rsidR="00662F92" w:rsidRPr="00865AED" w:rsidRDefault="00662F92" w:rsidP="00662F92">
      <w:pPr>
        <w:pStyle w:val="1"/>
      </w:pPr>
      <w:r w:rsidRPr="00865AED">
        <w:t xml:space="preserve">С 2016 года на базе школы № 2 реализуется областной </w:t>
      </w:r>
      <w:proofErr w:type="spellStart"/>
      <w:r w:rsidRPr="00865AED">
        <w:t>профориентационный</w:t>
      </w:r>
      <w:proofErr w:type="spellEnd"/>
      <w:r w:rsidRPr="00865AED">
        <w:t xml:space="preserve"> проект «Педагогический класс». Данный проект – инициатива Министерства общего и профессионального образования Свердловской области, Уральского педагогического университета и Управления образования городского округа Первоуральск. Научно-методическое сопровождение осуществляет </w:t>
      </w:r>
      <w:proofErr w:type="spellStart"/>
      <w:r w:rsidRPr="00865AED">
        <w:t>УрГПУ</w:t>
      </w:r>
      <w:proofErr w:type="spellEnd"/>
      <w:r w:rsidRPr="00865AED">
        <w:t xml:space="preserve">, который заключил договор о всестороннем сотрудничестве с муниципальным автономным образовательным учреждением «Средняя общеобразовательная школа № 2». </w:t>
      </w:r>
    </w:p>
    <w:p w:rsidR="00662F92" w:rsidRPr="00865AED" w:rsidRDefault="00662F92" w:rsidP="00662F92">
      <w:pPr>
        <w:pStyle w:val="1"/>
      </w:pPr>
      <w:r w:rsidRPr="00865AED">
        <w:t>В ОО № 4 действует центр научно-технического творчества «Синергия». Организована работа объединений дополнительного образования «Робототехника», «Творческая мастерская», «Музей компьютерных технологий», «Юный техник», «3D-моделирование и инженерная графика».</w:t>
      </w:r>
    </w:p>
    <w:p w:rsidR="00662F92" w:rsidRPr="00865AED" w:rsidRDefault="00662F92" w:rsidP="00662F92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865AED">
        <w:rPr>
          <w:rFonts w:ascii="Liberation Serif" w:hAnsi="Liberation Serif"/>
          <w:sz w:val="24"/>
          <w:szCs w:val="24"/>
        </w:rPr>
        <w:t xml:space="preserve">В ОО № 7 в рамках сотрудничества с  </w:t>
      </w:r>
      <w:r w:rsidRPr="00865AED">
        <w:rPr>
          <w:rStyle w:val="a4"/>
        </w:rPr>
        <w:t>МФТИ</w:t>
      </w:r>
      <w:r w:rsidRPr="00865AED">
        <w:rPr>
          <w:rFonts w:ascii="Liberation Serif" w:hAnsi="Liberation Serif"/>
          <w:sz w:val="24"/>
          <w:szCs w:val="24"/>
        </w:rPr>
        <w:t xml:space="preserve"> проходят «Дни науки» для старшеклассников (студенты Московского физико-технического института проводят лекции по альтернативной энергетике, мастер-классы, презентации и </w:t>
      </w:r>
      <w:proofErr w:type="spellStart"/>
      <w:proofErr w:type="gramStart"/>
      <w:r w:rsidRPr="00865AED">
        <w:rPr>
          <w:rFonts w:ascii="Liberation Serif" w:hAnsi="Liberation Serif"/>
          <w:sz w:val="24"/>
          <w:szCs w:val="24"/>
        </w:rPr>
        <w:t>др</w:t>
      </w:r>
      <w:proofErr w:type="spellEnd"/>
      <w:proofErr w:type="gramEnd"/>
      <w:r w:rsidRPr="00865AED">
        <w:rPr>
          <w:rFonts w:ascii="Liberation Serif" w:hAnsi="Liberation Serif"/>
          <w:sz w:val="24"/>
          <w:szCs w:val="24"/>
        </w:rPr>
        <w:t>).</w:t>
      </w:r>
    </w:p>
    <w:p w:rsidR="00662F9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01.09.2020г. 3 ОО (№№ 5, 7, 21) заключили соглашение с НОО «Фонд поддержки талантливых детей и молодежи «Золотое сечение» по реализации программ образовательных курсов естественнонаучной направленности в сетевой форме.  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865AED">
        <w:rPr>
          <w:rFonts w:ascii="Liberation Serif" w:hAnsi="Liberation Serif"/>
          <w:sz w:val="24"/>
          <w:szCs w:val="24"/>
        </w:rPr>
        <w:t>На территории города организовано взаимодействие общеобразовательных организаций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865AED">
        <w:rPr>
          <w:rFonts w:ascii="Liberation Serif" w:hAnsi="Liberation Serif"/>
          <w:b/>
          <w:i/>
          <w:sz w:val="24"/>
          <w:szCs w:val="24"/>
        </w:rPr>
        <w:t xml:space="preserve">с организациями дополнительного образования: 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865AED">
        <w:rPr>
          <w:rFonts w:ascii="Liberation Serif" w:hAnsi="Liberation Serif"/>
          <w:sz w:val="24"/>
          <w:szCs w:val="24"/>
        </w:rPr>
        <w:t xml:space="preserve">- Центр детского творчества, 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color w:val="C00000"/>
          <w:sz w:val="24"/>
          <w:szCs w:val="24"/>
        </w:rPr>
      </w:pPr>
      <w:r w:rsidRPr="00865AED">
        <w:rPr>
          <w:rFonts w:ascii="Liberation Serif" w:hAnsi="Liberation Serif"/>
          <w:sz w:val="24"/>
          <w:szCs w:val="24"/>
        </w:rPr>
        <w:t>- Центр дополнительного образования детей,</w:t>
      </w:r>
      <w:r w:rsidRPr="00865AED">
        <w:rPr>
          <w:rFonts w:ascii="Liberation Serif" w:hAnsi="Liberation Serif"/>
          <w:color w:val="C00000"/>
          <w:sz w:val="24"/>
          <w:szCs w:val="24"/>
        </w:rPr>
        <w:t xml:space="preserve"> 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865AED">
        <w:rPr>
          <w:rFonts w:ascii="Liberation Serif" w:hAnsi="Liberation Serif"/>
          <w:sz w:val="24"/>
          <w:szCs w:val="24"/>
        </w:rPr>
        <w:t xml:space="preserve">- Детская юношеская спортивна школа, 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865AED">
        <w:rPr>
          <w:rFonts w:ascii="Liberation Serif" w:hAnsi="Liberation Serif"/>
          <w:b/>
          <w:i/>
          <w:sz w:val="24"/>
          <w:szCs w:val="24"/>
        </w:rPr>
        <w:t>с профессиональными образовательными организациями:</w:t>
      </w:r>
    </w:p>
    <w:p w:rsidR="00662F92" w:rsidRPr="00865AED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865AED">
        <w:rPr>
          <w:rFonts w:ascii="Liberation Serif" w:hAnsi="Liberation Serif"/>
          <w:sz w:val="24"/>
          <w:szCs w:val="24"/>
        </w:rPr>
        <w:t>- ГАПОУ СО «ПМК» (заключено Соглашение «О сотрудничестве между Управлением образования городского округа Первоуральск, ГАПОУ СО «ПМК» и АО «ПНТЗ» для «Обеспечения соответствия качества подготовки профессиональных образовательных программ потребностям общества и экономики», в том числе для профессиональной ориентации школьников);</w:t>
      </w:r>
    </w:p>
    <w:p w:rsidR="00662F92" w:rsidRPr="0003610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>- ГАПОУ СО «ППТ»;</w:t>
      </w:r>
    </w:p>
    <w:p w:rsidR="00662F92" w:rsidRPr="0003610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 xml:space="preserve">- РГППУ (Центр </w:t>
      </w:r>
      <w:proofErr w:type="spellStart"/>
      <w:r w:rsidRPr="00036102">
        <w:rPr>
          <w:rFonts w:ascii="Liberation Serif" w:hAnsi="Liberation Serif"/>
          <w:sz w:val="24"/>
          <w:szCs w:val="24"/>
        </w:rPr>
        <w:t>профориентационных</w:t>
      </w:r>
      <w:proofErr w:type="spellEnd"/>
      <w:r w:rsidRPr="00036102">
        <w:rPr>
          <w:rFonts w:ascii="Liberation Serif" w:hAnsi="Liberation Serif"/>
          <w:sz w:val="24"/>
          <w:szCs w:val="24"/>
        </w:rPr>
        <w:t xml:space="preserve"> и образовательных проектов в г</w:t>
      </w:r>
      <w:proofErr w:type="gramStart"/>
      <w:r w:rsidRPr="00036102">
        <w:rPr>
          <w:rFonts w:ascii="Liberation Serif" w:hAnsi="Liberation Serif"/>
          <w:sz w:val="24"/>
          <w:szCs w:val="24"/>
        </w:rPr>
        <w:t>.П</w:t>
      </w:r>
      <w:proofErr w:type="gramEnd"/>
      <w:r w:rsidRPr="00036102">
        <w:rPr>
          <w:rFonts w:ascii="Liberation Serif" w:hAnsi="Liberation Serif"/>
          <w:sz w:val="24"/>
          <w:szCs w:val="24"/>
        </w:rPr>
        <w:t>ервоуральск ИРТС ППО РГППУ);</w:t>
      </w:r>
    </w:p>
    <w:p w:rsidR="00662F92" w:rsidRPr="0003610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Pr="00036102">
        <w:rPr>
          <w:rFonts w:ascii="Liberation Serif" w:hAnsi="Liberation Serif"/>
          <w:sz w:val="24"/>
          <w:szCs w:val="24"/>
        </w:rPr>
        <w:t>УрГПУ</w:t>
      </w:r>
      <w:proofErr w:type="spellEnd"/>
      <w:r w:rsidRPr="00036102">
        <w:rPr>
          <w:rFonts w:ascii="Liberation Serif" w:hAnsi="Liberation Serif"/>
          <w:sz w:val="24"/>
          <w:szCs w:val="24"/>
        </w:rPr>
        <w:t xml:space="preserve"> (ОО № 2); 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t xml:space="preserve">- </w:t>
      </w:r>
      <w:proofErr w:type="spellStart"/>
      <w:r w:rsidRPr="00036102">
        <w:rPr>
          <w:rStyle w:val="a4"/>
          <w:rFonts w:ascii="Liberation Serif" w:hAnsi="Liberation Serif"/>
          <w:sz w:val="24"/>
          <w:szCs w:val="24"/>
        </w:rPr>
        <w:t>УрГЭУ</w:t>
      </w:r>
      <w:proofErr w:type="spellEnd"/>
      <w:r w:rsidRPr="00036102">
        <w:rPr>
          <w:rStyle w:val="a4"/>
          <w:rFonts w:ascii="Liberation Serif" w:hAnsi="Liberation Serif"/>
          <w:sz w:val="24"/>
          <w:szCs w:val="24"/>
        </w:rPr>
        <w:t xml:space="preserve"> (ОО № 4, 21); 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t xml:space="preserve">- УГЛТУ (ОО №№ 1, 22); 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t xml:space="preserve">- </w:t>
      </w:r>
      <w:proofErr w:type="spellStart"/>
      <w:r w:rsidRPr="00036102">
        <w:rPr>
          <w:rStyle w:val="a4"/>
          <w:rFonts w:ascii="Liberation Serif" w:hAnsi="Liberation Serif"/>
          <w:sz w:val="24"/>
          <w:szCs w:val="24"/>
        </w:rPr>
        <w:t>УрФУ</w:t>
      </w:r>
      <w:proofErr w:type="spellEnd"/>
      <w:r w:rsidRPr="00036102">
        <w:rPr>
          <w:rStyle w:val="a4"/>
          <w:rFonts w:ascii="Liberation Serif" w:hAnsi="Liberation Serif"/>
          <w:sz w:val="24"/>
          <w:szCs w:val="24"/>
        </w:rPr>
        <w:t xml:space="preserve"> (ОО № 21);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t>- МФТИ (ОО № 7);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b/>
          <w:i/>
          <w:sz w:val="24"/>
          <w:szCs w:val="24"/>
        </w:rPr>
      </w:pPr>
      <w:r w:rsidRPr="00036102">
        <w:rPr>
          <w:rStyle w:val="a4"/>
          <w:rFonts w:ascii="Liberation Serif" w:hAnsi="Liberation Serif"/>
          <w:b/>
          <w:i/>
          <w:sz w:val="24"/>
          <w:szCs w:val="24"/>
        </w:rPr>
        <w:t>с организациями и предприятиями города</w:t>
      </w:r>
    </w:p>
    <w:p w:rsidR="00662F92" w:rsidRPr="0003610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t>- ГАУК СО «ИКЦ» (</w:t>
      </w:r>
      <w:r w:rsidRPr="00036102">
        <w:rPr>
          <w:rFonts w:ascii="Liberation Serif" w:hAnsi="Liberation Serif"/>
          <w:sz w:val="24"/>
          <w:szCs w:val="24"/>
        </w:rPr>
        <w:t xml:space="preserve">Соглашение о взаимном сотрудничестве Управления образования и ГАУК </w:t>
      </w:r>
      <w:proofErr w:type="gramStart"/>
      <w:r w:rsidRPr="00036102">
        <w:rPr>
          <w:rFonts w:ascii="Liberation Serif" w:hAnsi="Liberation Serif"/>
          <w:sz w:val="24"/>
          <w:szCs w:val="24"/>
        </w:rPr>
        <w:t>СО</w:t>
      </w:r>
      <w:proofErr w:type="gramEnd"/>
      <w:r w:rsidRPr="00036102">
        <w:rPr>
          <w:rFonts w:ascii="Liberation Serif" w:hAnsi="Liberation Serif"/>
          <w:sz w:val="24"/>
          <w:szCs w:val="24"/>
        </w:rPr>
        <w:t xml:space="preserve"> «Инновационный культурный центр» для совместной деятельности по реализации культурных, научно-познавательных проектов включающих организацию лекций, мастер-классов, олимпиад, конкурсов, творческих встреч, экскурсий, </w:t>
      </w:r>
      <w:proofErr w:type="spellStart"/>
      <w:r w:rsidRPr="00036102">
        <w:rPr>
          <w:rFonts w:ascii="Liberation Serif" w:hAnsi="Liberation Serif"/>
          <w:sz w:val="24"/>
          <w:szCs w:val="24"/>
        </w:rPr>
        <w:t>квестов</w:t>
      </w:r>
      <w:proofErr w:type="spellEnd"/>
      <w:r w:rsidRPr="00036102">
        <w:rPr>
          <w:rFonts w:ascii="Liberation Serif" w:hAnsi="Liberation Serif"/>
          <w:sz w:val="24"/>
          <w:szCs w:val="24"/>
        </w:rPr>
        <w:t xml:space="preserve"> и других мероприятий);</w:t>
      </w:r>
    </w:p>
    <w:p w:rsidR="00662F92" w:rsidRPr="0003610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>- Детский технопарк «</w:t>
      </w:r>
      <w:proofErr w:type="spellStart"/>
      <w:r w:rsidRPr="00036102">
        <w:rPr>
          <w:rFonts w:ascii="Liberation Serif" w:hAnsi="Liberation Serif"/>
          <w:sz w:val="24"/>
          <w:szCs w:val="24"/>
        </w:rPr>
        <w:t>Кванториум</w:t>
      </w:r>
      <w:proofErr w:type="spellEnd"/>
      <w:r w:rsidRPr="00036102">
        <w:rPr>
          <w:rFonts w:ascii="Liberation Serif" w:hAnsi="Liberation Serif"/>
          <w:sz w:val="24"/>
          <w:szCs w:val="24"/>
        </w:rPr>
        <w:t>»;</w:t>
      </w:r>
    </w:p>
    <w:p w:rsidR="00662F92" w:rsidRPr="0003610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>- ГКУ СЗН СО «</w:t>
      </w:r>
      <w:proofErr w:type="spellStart"/>
      <w:r w:rsidRPr="00036102">
        <w:rPr>
          <w:rFonts w:ascii="Liberation Serif" w:hAnsi="Liberation Serif"/>
          <w:sz w:val="24"/>
          <w:szCs w:val="24"/>
        </w:rPr>
        <w:t>Первоуральский</w:t>
      </w:r>
      <w:proofErr w:type="spellEnd"/>
      <w:r w:rsidRPr="00036102">
        <w:rPr>
          <w:rFonts w:ascii="Liberation Serif" w:hAnsi="Liberation Serif"/>
          <w:sz w:val="24"/>
          <w:szCs w:val="24"/>
        </w:rPr>
        <w:t xml:space="preserve"> центр занятости»,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Pr="00036102">
        <w:rPr>
          <w:rFonts w:ascii="Liberation Serif" w:hAnsi="Liberation Serif"/>
          <w:sz w:val="24"/>
          <w:szCs w:val="24"/>
        </w:rPr>
        <w:t>Первоуральский</w:t>
      </w:r>
      <w:proofErr w:type="spellEnd"/>
      <w:r w:rsidRPr="00036102">
        <w:rPr>
          <w:rFonts w:ascii="Liberation Serif" w:hAnsi="Liberation Serif"/>
          <w:sz w:val="24"/>
          <w:szCs w:val="24"/>
        </w:rPr>
        <w:t xml:space="preserve"> Фонд Поддержки Предпринимательства,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>- ОАО ПНТЗ</w:t>
      </w:r>
      <w:r w:rsidRPr="00036102">
        <w:rPr>
          <w:rStyle w:val="a4"/>
          <w:rFonts w:ascii="Liberation Serif" w:hAnsi="Liberation Serif"/>
          <w:sz w:val="24"/>
          <w:szCs w:val="24"/>
        </w:rPr>
        <w:t xml:space="preserve">, 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t>- ОАО «</w:t>
      </w:r>
      <w:proofErr w:type="spellStart"/>
      <w:r w:rsidRPr="00036102">
        <w:rPr>
          <w:rStyle w:val="a4"/>
          <w:rFonts w:ascii="Liberation Serif" w:hAnsi="Liberation Serif"/>
          <w:sz w:val="24"/>
          <w:szCs w:val="24"/>
        </w:rPr>
        <w:t>Динур</w:t>
      </w:r>
      <w:proofErr w:type="spellEnd"/>
      <w:r w:rsidRPr="00036102">
        <w:rPr>
          <w:rStyle w:val="a4"/>
          <w:rFonts w:ascii="Liberation Serif" w:hAnsi="Liberation Serif"/>
          <w:sz w:val="24"/>
          <w:szCs w:val="24"/>
        </w:rPr>
        <w:t>»,</w:t>
      </w:r>
    </w:p>
    <w:p w:rsidR="00662F92" w:rsidRPr="00036102" w:rsidRDefault="00662F92" w:rsidP="00662F92">
      <w:pPr>
        <w:pStyle w:val="a3"/>
        <w:ind w:firstLine="567"/>
        <w:jc w:val="both"/>
        <w:rPr>
          <w:rStyle w:val="a4"/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t>- АО «Русский хром 1915»,</w:t>
      </w:r>
    </w:p>
    <w:p w:rsidR="00662F92" w:rsidRPr="00036102" w:rsidRDefault="00662F92" w:rsidP="00662F92">
      <w:pPr>
        <w:pStyle w:val="a3"/>
        <w:ind w:firstLine="567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Style w:val="a4"/>
          <w:rFonts w:ascii="Liberation Serif" w:hAnsi="Liberation Serif"/>
          <w:sz w:val="24"/>
          <w:szCs w:val="24"/>
        </w:rPr>
        <w:lastRenderedPageBreak/>
        <w:t>- ОАО «Уральский трубный завод».</w:t>
      </w:r>
    </w:p>
    <w:p w:rsidR="00662F92" w:rsidRPr="00036102" w:rsidRDefault="00662F92" w:rsidP="00662F92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036102">
        <w:rPr>
          <w:rFonts w:ascii="Liberation Serif" w:hAnsi="Liberation Serif"/>
          <w:sz w:val="24"/>
          <w:szCs w:val="24"/>
        </w:rPr>
        <w:t>С сентября 2019 года начал реализацию проект «Профессиональная карьера» совместно с образовательным центром ЧТПЗ в рамках программы ранней профориентации по промышленной направленности. В данном сотрудничестве обучающиеся стараются овладеть рабочими и инженерными знаниями и навыками, для дальнейшего определения специальности по выбранному профилю деятельности.</w:t>
      </w:r>
    </w:p>
    <w:p w:rsidR="00662F92" w:rsidRPr="00036102" w:rsidRDefault="00662F92" w:rsidP="00662F92">
      <w:pPr>
        <w:pStyle w:val="a3"/>
        <w:jc w:val="both"/>
        <w:rPr>
          <w:rFonts w:ascii="Liberation Serif" w:hAnsi="Liberation Serif"/>
          <w:b/>
          <w:sz w:val="24"/>
          <w:szCs w:val="24"/>
        </w:rPr>
      </w:pPr>
    </w:p>
    <w:p w:rsidR="004345BC" w:rsidRDefault="004345BC"/>
    <w:sectPr w:rsidR="004345BC" w:rsidSect="0043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2F92"/>
    <w:rsid w:val="00036102"/>
    <w:rsid w:val="004345BC"/>
    <w:rsid w:val="00502EFF"/>
    <w:rsid w:val="00662F92"/>
    <w:rsid w:val="0068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662F9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locked/>
    <w:rsid w:val="00662F92"/>
  </w:style>
  <w:style w:type="paragraph" w:customStyle="1" w:styleId="1">
    <w:name w:val="Стиль1"/>
    <w:basedOn w:val="a"/>
    <w:link w:val="10"/>
    <w:autoRedefine/>
    <w:qFormat/>
    <w:rsid w:val="00662F92"/>
    <w:pPr>
      <w:spacing w:after="0" w:line="240" w:lineRule="auto"/>
      <w:ind w:firstLine="567"/>
      <w:jc w:val="both"/>
    </w:pPr>
    <w:rPr>
      <w:rFonts w:ascii="Liberation Serif" w:eastAsia="TimesNewRomanPSMT" w:hAnsi="Liberation Serif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662F92"/>
    <w:rPr>
      <w:rFonts w:ascii="Liberation Serif" w:eastAsia="TimesNewRomanPSMT" w:hAnsi="Liberation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Ахахлина</dc:creator>
  <cp:keywords/>
  <dc:description/>
  <cp:lastModifiedBy>Ахахлина</cp:lastModifiedBy>
  <cp:revision>3</cp:revision>
  <dcterms:created xsi:type="dcterms:W3CDTF">2020-10-30T09:56:00Z</dcterms:created>
  <dcterms:modified xsi:type="dcterms:W3CDTF">2020-10-30T10:55:00Z</dcterms:modified>
</cp:coreProperties>
</file>