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07" w:rsidRDefault="00514E07" w:rsidP="00514E07">
      <w:pPr>
        <w:ind w:firstLine="708"/>
        <w:jc w:val="both"/>
      </w:pPr>
    </w:p>
    <w:p w:rsidR="00FC1949" w:rsidRPr="00FC1949" w:rsidRDefault="00514E07" w:rsidP="00FC1949">
      <w:pPr>
        <w:ind w:firstLine="708"/>
        <w:jc w:val="center"/>
        <w:rPr>
          <w:b/>
        </w:rPr>
      </w:pPr>
      <w:r w:rsidRPr="00FC1949">
        <w:rPr>
          <w:b/>
        </w:rPr>
        <w:t xml:space="preserve">О результатах независимой </w:t>
      </w:r>
      <w:proofErr w:type="gramStart"/>
      <w:r w:rsidRPr="00FC1949">
        <w:rPr>
          <w:b/>
        </w:rPr>
        <w:t xml:space="preserve">оценки </w:t>
      </w:r>
      <w:r w:rsidR="00FC1949" w:rsidRPr="00FC1949">
        <w:rPr>
          <w:b/>
        </w:rPr>
        <w:t>качества условий осуществления образовательной деятельности</w:t>
      </w:r>
      <w:proofErr w:type="gramEnd"/>
      <w:r w:rsidR="00FC1949" w:rsidRPr="00FC1949">
        <w:rPr>
          <w:b/>
        </w:rPr>
        <w:t xml:space="preserve"> в 20</w:t>
      </w:r>
      <w:r w:rsidR="00632B4B">
        <w:rPr>
          <w:b/>
        </w:rPr>
        <w:t xml:space="preserve">22 </w:t>
      </w:r>
      <w:r w:rsidR="00FC1949" w:rsidRPr="00FC1949">
        <w:rPr>
          <w:b/>
        </w:rPr>
        <w:t>году  среди образовательных организаций</w:t>
      </w:r>
      <w:r w:rsidR="00FC1949">
        <w:rPr>
          <w:b/>
        </w:rPr>
        <w:t>,</w:t>
      </w:r>
      <w:r w:rsidR="00FC1949" w:rsidRPr="00FC1949">
        <w:rPr>
          <w:b/>
        </w:rPr>
        <w:t xml:space="preserve"> </w:t>
      </w:r>
      <w:r w:rsidR="00FC1949">
        <w:rPr>
          <w:b/>
        </w:rPr>
        <w:t>р</w:t>
      </w:r>
      <w:r w:rsidR="00FC1949" w:rsidRPr="00FC1949">
        <w:rPr>
          <w:b/>
        </w:rPr>
        <w:t>еализующих программу дошкольного образования</w:t>
      </w:r>
      <w:r w:rsidR="00FC1949">
        <w:rPr>
          <w:b/>
        </w:rPr>
        <w:t xml:space="preserve"> в городском округе Первоуральск</w:t>
      </w:r>
    </w:p>
    <w:p w:rsidR="00632B4B" w:rsidRDefault="00DC28A4" w:rsidP="00632B4B">
      <w:pPr>
        <w:ind w:firstLine="708"/>
        <w:jc w:val="both"/>
      </w:pPr>
      <w:r>
        <w:t xml:space="preserve"> Независимая оценка качества условий осуществления образовательной деятельности образовательных организаций, осуществляющих образовательную деятельность по программам дошкольного образования (дале</w:t>
      </w:r>
      <w:proofErr w:type="gramStart"/>
      <w:r>
        <w:t>е-</w:t>
      </w:r>
      <w:proofErr w:type="gramEnd"/>
      <w:r>
        <w:t xml:space="preserve"> НОКО)  осуществляется 1 раз в 3 года. </w:t>
      </w:r>
      <w:r w:rsidR="00514E07" w:rsidRPr="00514E07">
        <w:t xml:space="preserve">Для проведения </w:t>
      </w:r>
      <w:r>
        <w:t>НОКО</w:t>
      </w:r>
      <w:r w:rsidR="00514E07" w:rsidRPr="00514E07">
        <w:t xml:space="preserve"> </w:t>
      </w:r>
      <w:r w:rsidR="00632B4B">
        <w:t xml:space="preserve">на основании Государственного контракта от 31 мая 2022 года № 820-ОК-22 </w:t>
      </w:r>
      <w:r>
        <w:t xml:space="preserve"> был </w:t>
      </w:r>
      <w:r w:rsidR="00632B4B">
        <w:t xml:space="preserve">определен  </w:t>
      </w:r>
      <w:r w:rsidR="00514E07" w:rsidRPr="00514E07">
        <w:t xml:space="preserve"> оператор - </w:t>
      </w:r>
      <w:r w:rsidR="00632B4B">
        <w:t>ООО «ГЭПИЦентр-2»</w:t>
      </w:r>
      <w:r w:rsidR="00514E07" w:rsidRPr="00514E07">
        <w:t xml:space="preserve">. </w:t>
      </w:r>
      <w:bookmarkStart w:id="0" w:name="_GoBack"/>
      <w:bookmarkEnd w:id="0"/>
    </w:p>
    <w:p w:rsidR="00632B4B" w:rsidRPr="00514E07" w:rsidRDefault="00DC28A4" w:rsidP="00632B4B">
      <w:pPr>
        <w:ind w:firstLine="708"/>
        <w:jc w:val="both"/>
      </w:pPr>
      <w:r>
        <w:t>НОКО</w:t>
      </w:r>
      <w:r w:rsidR="00632B4B" w:rsidRPr="00514E07">
        <w:t xml:space="preserve"> в 20</w:t>
      </w:r>
      <w:r w:rsidR="00632B4B">
        <w:t>22</w:t>
      </w:r>
      <w:r w:rsidR="00632B4B" w:rsidRPr="00514E07">
        <w:t xml:space="preserve"> году </w:t>
      </w:r>
      <w:proofErr w:type="gramStart"/>
      <w:r w:rsidR="00632B4B" w:rsidRPr="00514E07">
        <w:t>проведена</w:t>
      </w:r>
      <w:proofErr w:type="gramEnd"/>
      <w:r w:rsidR="00632B4B" w:rsidRPr="00514E07">
        <w:t xml:space="preserve"> в</w:t>
      </w:r>
      <w:r w:rsidR="00632B4B">
        <w:t>о</w:t>
      </w:r>
      <w:r w:rsidR="00632B4B" w:rsidRPr="00514E07">
        <w:t xml:space="preserve"> </w:t>
      </w:r>
      <w:r w:rsidR="00632B4B">
        <w:t xml:space="preserve">всех </w:t>
      </w:r>
      <w:r w:rsidR="00632B4B" w:rsidRPr="00514E07">
        <w:t>муниципальных дошкольных образовательных организациях</w:t>
      </w:r>
      <w:r w:rsidR="00632B4B">
        <w:t xml:space="preserve"> (11 юридических лиц)</w:t>
      </w:r>
      <w:r w:rsidR="00632B4B" w:rsidRPr="00514E07">
        <w:t xml:space="preserve">. </w:t>
      </w:r>
    </w:p>
    <w:p w:rsidR="00514E07" w:rsidRPr="00514E07" w:rsidRDefault="00514E07" w:rsidP="00514E07">
      <w:pPr>
        <w:pStyle w:val="c1"/>
        <w:spacing w:before="0" w:beforeAutospacing="0" w:after="0" w:afterAutospacing="0"/>
        <w:ind w:firstLine="709"/>
        <w:rPr>
          <w:rStyle w:val="c0"/>
          <w:rFonts w:eastAsia="Calibri"/>
          <w:shd w:val="clear" w:color="auto" w:fill="FFFFFF"/>
        </w:rPr>
      </w:pPr>
      <w:r w:rsidRPr="00514E07">
        <w:rPr>
          <w:rStyle w:val="c0"/>
          <w:rFonts w:eastAsia="Calibri"/>
          <w:shd w:val="clear" w:color="auto" w:fill="FFFFFF"/>
        </w:rPr>
        <w:t xml:space="preserve">Оценка деятельности МДОО осуществлялась на основании анализа следующих показателей: </w:t>
      </w:r>
    </w:p>
    <w:p w:rsidR="00514E07" w:rsidRPr="00514E07" w:rsidRDefault="00514E07" w:rsidP="00514E07">
      <w:pPr>
        <w:pStyle w:val="c1"/>
        <w:spacing w:before="0" w:beforeAutospacing="0" w:after="0" w:afterAutospacing="0"/>
        <w:ind w:firstLine="709"/>
        <w:rPr>
          <w:rStyle w:val="c0"/>
          <w:rFonts w:eastAsia="Calibri"/>
          <w:shd w:val="clear" w:color="auto" w:fill="FFFFFF"/>
        </w:rPr>
      </w:pPr>
      <w:r w:rsidRPr="00514E07">
        <w:rPr>
          <w:rStyle w:val="c0"/>
          <w:rFonts w:eastAsia="Calibri"/>
          <w:shd w:val="clear" w:color="auto" w:fill="FFFFFF"/>
        </w:rPr>
        <w:t xml:space="preserve">- </w:t>
      </w:r>
      <w:r w:rsidRPr="00514E07">
        <w:t>открытость и доступность информации</w:t>
      </w:r>
      <w:r w:rsidRPr="00514E07">
        <w:rPr>
          <w:rStyle w:val="c0"/>
          <w:rFonts w:eastAsia="Calibri"/>
          <w:shd w:val="clear" w:color="auto" w:fill="FFFFFF"/>
        </w:rPr>
        <w:t xml:space="preserve"> об образовательной организации, </w:t>
      </w:r>
    </w:p>
    <w:p w:rsidR="00514E07" w:rsidRPr="00514E07" w:rsidRDefault="00514E07" w:rsidP="00514E07">
      <w:pPr>
        <w:pStyle w:val="c1"/>
        <w:spacing w:before="0" w:beforeAutospacing="0" w:after="0" w:afterAutospacing="0"/>
        <w:ind w:firstLine="709"/>
      </w:pPr>
      <w:r w:rsidRPr="00514E07">
        <w:rPr>
          <w:rStyle w:val="c0"/>
          <w:rFonts w:eastAsia="Calibri"/>
          <w:shd w:val="clear" w:color="auto" w:fill="FFFFFF"/>
        </w:rPr>
        <w:t xml:space="preserve">- </w:t>
      </w:r>
      <w:r w:rsidRPr="00514E07">
        <w:t>комфортность условий предоставления услуг,</w:t>
      </w:r>
    </w:p>
    <w:p w:rsidR="00514E07" w:rsidRPr="00514E07" w:rsidRDefault="00514E07" w:rsidP="00514E07">
      <w:pPr>
        <w:ind w:firstLine="708"/>
        <w:jc w:val="both"/>
        <w:rPr>
          <w:rFonts w:eastAsia="Arial-BoldMT"/>
          <w:bCs/>
        </w:rPr>
      </w:pPr>
      <w:r w:rsidRPr="00514E07">
        <w:t xml:space="preserve">- </w:t>
      </w:r>
      <w:r w:rsidRPr="00514E07">
        <w:rPr>
          <w:rFonts w:eastAsia="Arial-BoldMT"/>
          <w:bCs/>
        </w:rPr>
        <w:t>доступность услуг для инвалидов,</w:t>
      </w:r>
    </w:p>
    <w:p w:rsidR="00514E07" w:rsidRPr="00514E07" w:rsidRDefault="00514E07" w:rsidP="00514E07">
      <w:pPr>
        <w:pStyle w:val="c1"/>
        <w:spacing w:before="0" w:beforeAutospacing="0" w:after="0" w:afterAutospacing="0"/>
        <w:ind w:firstLine="709"/>
      </w:pPr>
      <w:r w:rsidRPr="00514E07">
        <w:t>- доброжелательность, вежливость работников организации,</w:t>
      </w:r>
    </w:p>
    <w:p w:rsidR="00514E07" w:rsidRPr="00514E07" w:rsidRDefault="001E5951" w:rsidP="00514E07">
      <w:pPr>
        <w:pStyle w:val="c1"/>
        <w:spacing w:before="0" w:beforeAutospacing="0" w:after="0" w:afterAutospacing="0"/>
        <w:ind w:firstLine="709"/>
      </w:pPr>
      <w:r>
        <w:t>- </w:t>
      </w:r>
      <w:r w:rsidR="00514E07" w:rsidRPr="00514E07">
        <w:t>удовлетворенность условиями оказания услуг</w:t>
      </w:r>
      <w:r>
        <w:t xml:space="preserve"> родителями (законными представителями) воспитанников</w:t>
      </w:r>
      <w:r w:rsidR="00514E07" w:rsidRPr="00514E07">
        <w:t>.</w:t>
      </w:r>
    </w:p>
    <w:p w:rsidR="00514E07" w:rsidRPr="001E5951" w:rsidRDefault="00514E07" w:rsidP="00514E07">
      <w:pPr>
        <w:pStyle w:val="a3"/>
        <w:ind w:firstLine="709"/>
        <w:jc w:val="both"/>
        <w:rPr>
          <w:color w:val="auto"/>
          <w:lang w:val="ru-RU"/>
        </w:rPr>
      </w:pPr>
      <w:proofErr w:type="gramStart"/>
      <w:r w:rsidRPr="00514E07">
        <w:rPr>
          <w:color w:val="auto"/>
          <w:lang w:val="ru-RU"/>
        </w:rPr>
        <w:t>Сбор данных для проведения оценочных процедур происходил путем систематизации и отбора  информации, размещенной на официальных сайтах МДОО в информационно-телекоммуникационной сети «Интернет», а также проведения опросов общественного мнения родителей (законных представителей) воспитанников</w:t>
      </w:r>
      <w:r w:rsidRPr="00514E07">
        <w:rPr>
          <w:color w:val="auto"/>
          <w:shd w:val="clear" w:color="auto" w:fill="FFFFFF"/>
          <w:lang w:val="ru-RU"/>
        </w:rPr>
        <w:t xml:space="preserve">, </w:t>
      </w:r>
      <w:r w:rsidR="001E5951" w:rsidRPr="001E5951">
        <w:rPr>
          <w:lang w:val="ru-RU"/>
        </w:rPr>
        <w:t>мониторинг</w:t>
      </w:r>
      <w:r w:rsidR="00DC28A4">
        <w:rPr>
          <w:lang w:val="ru-RU"/>
        </w:rPr>
        <w:t>а</w:t>
      </w:r>
      <w:r w:rsidR="001E5951" w:rsidRPr="001E5951">
        <w:rPr>
          <w:lang w:val="ru-RU"/>
        </w:rPr>
        <w:t xml:space="preserve"> качества условий осуществления образовательной деятельности в рамках очных выездов экспертов в образовательные организации; контрольн</w:t>
      </w:r>
      <w:r w:rsidR="00DC28A4">
        <w:rPr>
          <w:lang w:val="ru-RU"/>
        </w:rPr>
        <w:t>ого</w:t>
      </w:r>
      <w:r w:rsidR="001E5951" w:rsidRPr="001E5951">
        <w:rPr>
          <w:lang w:val="ru-RU"/>
        </w:rPr>
        <w:t xml:space="preserve"> мониторинг</w:t>
      </w:r>
      <w:r w:rsidR="00DC28A4">
        <w:rPr>
          <w:lang w:val="ru-RU"/>
        </w:rPr>
        <w:t>а</w:t>
      </w:r>
      <w:r w:rsidR="001E5951" w:rsidRPr="001E5951">
        <w:rPr>
          <w:lang w:val="ru-RU"/>
        </w:rPr>
        <w:t xml:space="preserve"> функционирования дистанционных способов взаимодействия образовательных о</w:t>
      </w:r>
      <w:r w:rsidR="001E5951">
        <w:rPr>
          <w:lang w:val="ru-RU"/>
        </w:rPr>
        <w:t>рганизаций с получателями услуг.</w:t>
      </w:r>
      <w:proofErr w:type="gramEnd"/>
    </w:p>
    <w:p w:rsidR="008B598C" w:rsidRDefault="008B598C" w:rsidP="00514E07">
      <w:pPr>
        <w:ind w:firstLine="708"/>
        <w:jc w:val="both"/>
      </w:pPr>
    </w:p>
    <w:p w:rsidR="008B598C" w:rsidRDefault="008B598C" w:rsidP="00514E07">
      <w:pPr>
        <w:ind w:firstLine="708"/>
        <w:jc w:val="both"/>
      </w:pPr>
      <w:r>
        <w:t xml:space="preserve">По итогам проведения сбора и обобщения данных опроса получателей услуг и информации, размещенной на официальных сайтах организаций, получена оценка качества условий оказания услуг </w:t>
      </w:r>
      <w:r w:rsidR="00DC28A4">
        <w:t xml:space="preserve">дошкольными </w:t>
      </w:r>
      <w:r>
        <w:t xml:space="preserve"> организациями. Интегральное значение по организациям в целом составляет </w:t>
      </w:r>
      <w:r w:rsidR="001E5951" w:rsidRPr="00DC28A4">
        <w:rPr>
          <w:b/>
        </w:rPr>
        <w:t>90,44</w:t>
      </w:r>
      <w:r w:rsidR="001E5951">
        <w:t xml:space="preserve"> </w:t>
      </w:r>
      <w:r>
        <w:t xml:space="preserve"> балла. Данный результат соответствует оценке «отлично». </w:t>
      </w:r>
    </w:p>
    <w:p w:rsidR="009426F8" w:rsidRDefault="00514E07" w:rsidP="00514E07">
      <w:pPr>
        <w:ind w:firstLine="708"/>
        <w:jc w:val="both"/>
      </w:pPr>
      <w:r w:rsidRPr="00514E07">
        <w:t xml:space="preserve">В ходе проведенной </w:t>
      </w:r>
      <w:r w:rsidR="00AB6CB5">
        <w:t>НОКО</w:t>
      </w:r>
      <w:r w:rsidRPr="00514E07">
        <w:t xml:space="preserve"> показатели оценки качества по образовательным орга</w:t>
      </w:r>
      <w:r>
        <w:t>ни</w:t>
      </w:r>
      <w:r w:rsidRPr="00514E07">
        <w:t xml:space="preserve">зациям составляют от </w:t>
      </w:r>
      <w:r w:rsidR="001E5951">
        <w:t xml:space="preserve">86,16 до 95,91 </w:t>
      </w:r>
      <w:r w:rsidRPr="00514E07">
        <w:t>из возможных 100 баллов. Наилучший результат среди МДОО нашего города у МАДОУ «Д</w:t>
      </w:r>
      <w:r w:rsidR="00631A99">
        <w:t>етский сад № 12»</w:t>
      </w:r>
      <w:r w:rsidRPr="00514E07">
        <w:t>-</w:t>
      </w:r>
      <w:r w:rsidR="00631A99">
        <w:t xml:space="preserve"> 95,91 балла</w:t>
      </w:r>
      <w:r w:rsidRPr="00514E07">
        <w:t xml:space="preserve">. </w:t>
      </w:r>
    </w:p>
    <w:p w:rsidR="009426F8" w:rsidRDefault="009426F8" w:rsidP="00514E07">
      <w:pPr>
        <w:ind w:firstLine="708"/>
        <w:jc w:val="both"/>
      </w:pPr>
      <w:r>
        <w:t xml:space="preserve">По каждому из критериев среднее значение по организациям составляет: </w:t>
      </w:r>
    </w:p>
    <w:p w:rsidR="009426F8" w:rsidRDefault="009426F8" w:rsidP="00514E07">
      <w:pPr>
        <w:ind w:firstLine="708"/>
        <w:jc w:val="both"/>
      </w:pPr>
      <w:r>
        <w:t xml:space="preserve">1. по критерию «Открытость и доступность информации об организации» по организациям в целом – </w:t>
      </w:r>
      <w:r w:rsidRPr="001B000C">
        <w:rPr>
          <w:b/>
        </w:rPr>
        <w:t>98,79</w:t>
      </w:r>
      <w:r>
        <w:t xml:space="preserve"> балла, что превышает средний</w:t>
      </w:r>
      <w:r w:rsidR="001B000C">
        <w:t xml:space="preserve"> балл</w:t>
      </w:r>
      <w:r>
        <w:t xml:space="preserve"> по области (98,61 балла); </w:t>
      </w:r>
    </w:p>
    <w:p w:rsidR="009426F8" w:rsidRDefault="009426F8" w:rsidP="00514E07">
      <w:pPr>
        <w:ind w:firstLine="708"/>
        <w:jc w:val="both"/>
      </w:pPr>
      <w:r>
        <w:t xml:space="preserve">2. по критерию «Комфортность условий предоставления услуг, в том числе время ожидания предоставления услуг» по организациям в целом – </w:t>
      </w:r>
      <w:r w:rsidRPr="001B000C">
        <w:rPr>
          <w:b/>
        </w:rPr>
        <w:t>97,43</w:t>
      </w:r>
      <w:r>
        <w:t xml:space="preserve"> балла, что превышает средний балл по области (97,37 балла); </w:t>
      </w:r>
    </w:p>
    <w:p w:rsidR="009426F8" w:rsidRDefault="009426F8" w:rsidP="00514E07">
      <w:pPr>
        <w:ind w:firstLine="708"/>
        <w:jc w:val="both"/>
      </w:pPr>
      <w:r>
        <w:t xml:space="preserve">3. по критерию «Доступность услуг для инвалидов» по организациям в целом – </w:t>
      </w:r>
      <w:r w:rsidRPr="001B000C">
        <w:rPr>
          <w:b/>
        </w:rPr>
        <w:t>60,70</w:t>
      </w:r>
      <w:r>
        <w:t xml:space="preserve"> балла, что ниже среднего балла по области (74,26 балла); </w:t>
      </w:r>
    </w:p>
    <w:p w:rsidR="009426F8" w:rsidRDefault="009426F8" w:rsidP="00514E07">
      <w:pPr>
        <w:ind w:firstLine="708"/>
        <w:jc w:val="both"/>
      </w:pPr>
      <w:r>
        <w:t xml:space="preserve">4. по критерию «Доброжелательность, вежливость работников организаций» по организациям в целом – </w:t>
      </w:r>
      <w:r w:rsidR="001B000C" w:rsidRPr="001B000C">
        <w:rPr>
          <w:b/>
        </w:rPr>
        <w:t>98,47</w:t>
      </w:r>
      <w:r w:rsidR="001B000C" w:rsidRPr="001B000C">
        <w:t xml:space="preserve"> </w:t>
      </w:r>
      <w:r w:rsidR="001B000C">
        <w:t>балла, что превышает средний балл  по области (</w:t>
      </w:r>
      <w:r>
        <w:t>98,28 балла</w:t>
      </w:r>
      <w:r w:rsidR="001B000C">
        <w:t>)</w:t>
      </w:r>
      <w:r>
        <w:t xml:space="preserve">; </w:t>
      </w:r>
    </w:p>
    <w:p w:rsidR="009426F8" w:rsidRDefault="009426F8" w:rsidP="00514E07">
      <w:pPr>
        <w:ind w:firstLine="708"/>
        <w:jc w:val="both"/>
      </w:pPr>
      <w:r>
        <w:t xml:space="preserve">5. по критерию «Удовлетворенность условиями оказания услуг» по организациям в целом – </w:t>
      </w:r>
      <w:r w:rsidRPr="001B000C">
        <w:rPr>
          <w:b/>
        </w:rPr>
        <w:t>96,79</w:t>
      </w:r>
      <w:r>
        <w:t xml:space="preserve"> балла</w:t>
      </w:r>
      <w:r w:rsidR="001B000C">
        <w:t xml:space="preserve">, </w:t>
      </w:r>
      <w:proofErr w:type="gramStart"/>
      <w:r w:rsidR="001B000C">
        <w:t>равен</w:t>
      </w:r>
      <w:proofErr w:type="gramEnd"/>
      <w:r w:rsidR="001B000C">
        <w:t xml:space="preserve"> среднему баллу по области. </w:t>
      </w:r>
      <w:r>
        <w:t xml:space="preserve"> </w:t>
      </w:r>
    </w:p>
    <w:p w:rsidR="002B169F" w:rsidRDefault="009426F8" w:rsidP="00514E07">
      <w:pPr>
        <w:ind w:firstLine="708"/>
        <w:jc w:val="both"/>
      </w:pPr>
      <w:r>
        <w:lastRenderedPageBreak/>
        <w:t>Таким образом, наиболее высокие оценки организации получили по критериям «Открытость и доступно</w:t>
      </w:r>
      <w:r w:rsidR="001B000C">
        <w:t xml:space="preserve">сть информации об организации», «Комфортность условий предоставления услуг»,  </w:t>
      </w:r>
      <w:r>
        <w:t xml:space="preserve">«Доброжелательность, вежливость работников организаций» </w:t>
      </w:r>
      <w:r w:rsidR="001B000C">
        <w:t>и «Удовлетворенность условиями оказания услуг»</w:t>
      </w:r>
      <w:r w:rsidR="002B169F">
        <w:t xml:space="preserve">. </w:t>
      </w:r>
      <w:r>
        <w:t xml:space="preserve">Низкие оценки в целом зафиксированы по критерию «Доступность услуг для инвалидов» </w:t>
      </w:r>
    </w:p>
    <w:p w:rsidR="00285CFA" w:rsidRDefault="00285CFA" w:rsidP="00514E07">
      <w:pPr>
        <w:ind w:firstLine="708"/>
        <w:jc w:val="both"/>
      </w:pP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2410"/>
        <w:gridCol w:w="1219"/>
        <w:gridCol w:w="1219"/>
        <w:gridCol w:w="1219"/>
        <w:gridCol w:w="1219"/>
        <w:gridCol w:w="1220"/>
      </w:tblGrid>
      <w:tr w:rsidR="001B6AE6" w:rsidRPr="00285CFA" w:rsidTr="001B6AE6">
        <w:trPr>
          <w:trHeight w:val="12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Наименование МДОО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Открытость и доступность информации: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CFA" w:rsidRPr="00285CFA" w:rsidRDefault="003F68D4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</w:t>
            </w:r>
            <w:r w:rsidR="00285CFA"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омфортность предоставления услуг: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CFA" w:rsidRPr="00285CFA" w:rsidRDefault="001B6AE6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Д</w:t>
            </w:r>
            <w:r w:rsidR="003F68D4" w:rsidRPr="003F68D4">
              <w:rPr>
                <w:rFonts w:ascii="Liberation Serif" w:hAnsi="Liberation Serif"/>
                <w:color w:val="000000"/>
                <w:sz w:val="20"/>
                <w:szCs w:val="20"/>
              </w:rPr>
              <w:t>оступность услуг для инвалидов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CFA" w:rsidRPr="00285CFA" w:rsidRDefault="001B6AE6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Д</w:t>
            </w:r>
            <w:r w:rsidR="003F68D4" w:rsidRPr="003F68D4">
              <w:rPr>
                <w:rFonts w:ascii="Liberation Serif" w:hAnsi="Liberation Serif"/>
                <w:color w:val="000000"/>
                <w:sz w:val="20"/>
                <w:szCs w:val="20"/>
              </w:rPr>
              <w:t>оброжелательность и вежливость работников ОО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CFA" w:rsidRPr="00285CFA" w:rsidRDefault="001B6AE6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У</w:t>
            </w:r>
            <w:r w:rsidR="003F68D4" w:rsidRPr="003F68D4">
              <w:rPr>
                <w:rFonts w:ascii="Liberation Serif" w:hAnsi="Liberation Serif"/>
                <w:color w:val="000000"/>
                <w:sz w:val="20"/>
                <w:szCs w:val="20"/>
              </w:rPr>
              <w:t>довлетворенность условиями осуществлен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ия образовательной деятельности</w:t>
            </w:r>
          </w:p>
        </w:tc>
      </w:tr>
      <w:tr w:rsidR="001B6AE6" w:rsidRPr="00285CFA" w:rsidTr="001B6AE6">
        <w:trPr>
          <w:trHeight w:val="69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МАДОУ "Детский сад № 12"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623101, </w:t>
            </w:r>
            <w:proofErr w:type="gramStart"/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Свердловская</w:t>
            </w:r>
            <w:proofErr w:type="gramEnd"/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обл., г. Первоуральск, пр. Космонавтов, 9б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99,64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98,17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86,57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98,44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96,74</w:t>
            </w:r>
          </w:p>
        </w:tc>
      </w:tr>
      <w:tr w:rsidR="001B6AE6" w:rsidRPr="00285CFA" w:rsidTr="001B6AE6">
        <w:trPr>
          <w:trHeight w:val="69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МАДОУ "Детский сад № 26"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623103, </w:t>
            </w:r>
            <w:proofErr w:type="gramStart"/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Свердловская</w:t>
            </w:r>
            <w:proofErr w:type="gramEnd"/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обл., г. Первоуральск, ул. </w:t>
            </w:r>
            <w:proofErr w:type="spellStart"/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Огнеупорщиков</w:t>
            </w:r>
            <w:proofErr w:type="spellEnd"/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, 38б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98,93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98,08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98,29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96,55</w:t>
            </w:r>
          </w:p>
        </w:tc>
      </w:tr>
      <w:tr w:rsidR="001B6AE6" w:rsidRPr="00285CFA" w:rsidTr="001B6AE6">
        <w:trPr>
          <w:trHeight w:val="7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МАДОУ "Детский сад № 5"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623101, </w:t>
            </w:r>
            <w:proofErr w:type="gramStart"/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Свердловская</w:t>
            </w:r>
            <w:proofErr w:type="gramEnd"/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обл., г. Первоуральск, ул. Бульвар Юности, 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98,82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97,53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77,39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97,47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95,60</w:t>
            </w:r>
          </w:p>
        </w:tc>
      </w:tr>
      <w:tr w:rsidR="001B6AE6" w:rsidRPr="00285CFA" w:rsidTr="001B6AE6">
        <w:trPr>
          <w:trHeight w:val="6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МАДОУ "Детский сад № 37"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623107, </w:t>
            </w:r>
            <w:proofErr w:type="gramStart"/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Свердловская</w:t>
            </w:r>
            <w:proofErr w:type="gramEnd"/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обл., г. Первоуральск, ул. Юбилейная, 9а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99,64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99,83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99,34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98,45</w:t>
            </w:r>
          </w:p>
        </w:tc>
      </w:tr>
      <w:tr w:rsidR="001B6AE6" w:rsidRPr="00285CFA" w:rsidTr="001B6AE6">
        <w:trPr>
          <w:trHeight w:val="85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МАДОУ "Детский сад № 30"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623131, </w:t>
            </w:r>
            <w:proofErr w:type="gramStart"/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Свердловская</w:t>
            </w:r>
            <w:proofErr w:type="gramEnd"/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обл., г. Первоуральск, </w:t>
            </w:r>
            <w:proofErr w:type="spellStart"/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пгт</w:t>
            </w:r>
            <w:proofErr w:type="spellEnd"/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Новоуткинск, ул. Крупской, 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98,81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96,07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98,37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95,51</w:t>
            </w:r>
          </w:p>
        </w:tc>
      </w:tr>
      <w:tr w:rsidR="001B6AE6" w:rsidRPr="00285CFA" w:rsidTr="001B6AE6">
        <w:trPr>
          <w:trHeight w:val="7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МАДОУ "Детский сад № 3"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623101, </w:t>
            </w:r>
            <w:proofErr w:type="gramStart"/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Свердловская</w:t>
            </w:r>
            <w:proofErr w:type="gramEnd"/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обл., г. Первоуральск, ул. Советская, 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98,23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96,36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60,18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98,46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97,05</w:t>
            </w:r>
          </w:p>
        </w:tc>
      </w:tr>
      <w:tr w:rsidR="001B6AE6" w:rsidRPr="00285CFA" w:rsidTr="001B6AE6">
        <w:trPr>
          <w:trHeight w:val="84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МАДОУ "Детский сад № 7"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623143, </w:t>
            </w:r>
            <w:proofErr w:type="gramStart"/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Свердловская</w:t>
            </w:r>
            <w:proofErr w:type="gramEnd"/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обл., г. Первоуральск, с. </w:t>
            </w:r>
            <w:proofErr w:type="spellStart"/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Битимка</w:t>
            </w:r>
            <w:proofErr w:type="spellEnd"/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, ул. Совхозная, 7а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98,81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98,13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56,55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98,35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97,50</w:t>
            </w:r>
          </w:p>
        </w:tc>
      </w:tr>
      <w:tr w:rsidR="001B6AE6" w:rsidRPr="00285CFA" w:rsidTr="001B6AE6">
        <w:trPr>
          <w:trHeight w:val="7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МАДОУ "Детский сад № 70"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623100, </w:t>
            </w:r>
            <w:proofErr w:type="gramStart"/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Свердловская</w:t>
            </w:r>
            <w:proofErr w:type="gramEnd"/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обл., г. Первоуральск, пр-т Ильича, 22б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99,74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98,82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45,42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99,52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98,64</w:t>
            </w:r>
          </w:p>
        </w:tc>
      </w:tr>
      <w:tr w:rsidR="001B6AE6" w:rsidRPr="00285CFA" w:rsidTr="001B6AE6">
        <w:trPr>
          <w:trHeight w:val="70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МАДОУ "Детский сад № 9"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623101, </w:t>
            </w:r>
            <w:proofErr w:type="gramStart"/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Свердловская</w:t>
            </w:r>
            <w:proofErr w:type="gramEnd"/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обл., г. Первоуральск, ул. </w:t>
            </w:r>
            <w:proofErr w:type="spellStart"/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Емлина</w:t>
            </w:r>
            <w:proofErr w:type="spellEnd"/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, 14б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99,44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99,13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44,18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99,24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97,94</w:t>
            </w:r>
          </w:p>
        </w:tc>
      </w:tr>
      <w:tr w:rsidR="001B6AE6" w:rsidRPr="00285CFA" w:rsidTr="001B6AE6">
        <w:trPr>
          <w:trHeight w:val="8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МАДОУ "Детский сад № 39"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623119, </w:t>
            </w:r>
            <w:proofErr w:type="gramStart"/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Свердловская</w:t>
            </w:r>
            <w:proofErr w:type="gramEnd"/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обл., г. Первоуральск, б-р Юности, 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98,58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97,52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43,43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98,46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96,31</w:t>
            </w:r>
          </w:p>
        </w:tc>
      </w:tr>
      <w:tr w:rsidR="001B6AE6" w:rsidRPr="00285CFA" w:rsidTr="001B6AE6">
        <w:trPr>
          <w:trHeight w:val="9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МБДОУ "Детский сад № 6"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623140, </w:t>
            </w:r>
            <w:proofErr w:type="gramStart"/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Свердловская</w:t>
            </w:r>
            <w:proofErr w:type="gramEnd"/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обл., г. Первоуральск, п. Кузино, ул. Луначарского, 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96,10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92,11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97,19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CFA" w:rsidRPr="00285CFA" w:rsidRDefault="00285CFA" w:rsidP="00285C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5CFA">
              <w:rPr>
                <w:rFonts w:ascii="Liberation Serif" w:hAnsi="Liberation Serif"/>
                <w:color w:val="000000"/>
                <w:sz w:val="20"/>
                <w:szCs w:val="20"/>
              </w:rPr>
              <w:t>94,39</w:t>
            </w:r>
          </w:p>
        </w:tc>
      </w:tr>
    </w:tbl>
    <w:p w:rsidR="00285CFA" w:rsidRDefault="00285CFA" w:rsidP="00514E07">
      <w:pPr>
        <w:ind w:firstLine="708"/>
        <w:jc w:val="both"/>
      </w:pPr>
    </w:p>
    <w:p w:rsidR="001B6AE6" w:rsidRDefault="001B6AE6" w:rsidP="001B6AE6">
      <w:pPr>
        <w:ind w:firstLine="708"/>
        <w:jc w:val="both"/>
      </w:pPr>
      <w:r>
        <w:t>В целом интегральный балл НОКО 2022 года в сравнении с  результатами 2019 выше: 90,44 и  82,4 соответственно.</w:t>
      </w:r>
    </w:p>
    <w:p w:rsidR="001B6AE6" w:rsidRPr="00514E07" w:rsidRDefault="001B6AE6" w:rsidP="001B6AE6">
      <w:pPr>
        <w:ind w:firstLine="708"/>
        <w:jc w:val="both"/>
      </w:pPr>
      <w:r w:rsidRPr="00514E07">
        <w:rPr>
          <w:rFonts w:eastAsia="Calibri"/>
          <w:lang w:eastAsia="en-US"/>
        </w:rPr>
        <w:t xml:space="preserve">По итогам НОКО каждой образовательной организации даны рекомендации по улучшению условий, приоритетом деятельности для всех МДОО станет </w:t>
      </w:r>
      <w:r w:rsidRPr="00514E07">
        <w:t>улучшение условий доступности, позволяющих инвалидам получать услуги наравне с другими участниками образовательных отношений.</w:t>
      </w:r>
    </w:p>
    <w:p w:rsidR="001B6AE6" w:rsidRDefault="001B6AE6" w:rsidP="001B6AE6">
      <w:pPr>
        <w:ind w:firstLine="708"/>
        <w:jc w:val="both"/>
      </w:pPr>
      <w:r>
        <w:lastRenderedPageBreak/>
        <w:t>Сформированные образовательными организациями п</w:t>
      </w:r>
      <w:r w:rsidRPr="00514E07">
        <w:t xml:space="preserve">ланы мероприятий по устранению недостатков, выявленных в ходе проведения </w:t>
      </w:r>
      <w:r>
        <w:t>НОКО,</w:t>
      </w:r>
      <w:r w:rsidRPr="00514E07">
        <w:t xml:space="preserve"> будут  направлены в Министерство образования и молодежной политики Св</w:t>
      </w:r>
      <w:r>
        <w:t>ердловской области к 12.12.2022, размещены на сайт</w:t>
      </w:r>
      <w:r w:rsidR="00C87996">
        <w:t>ах</w:t>
      </w:r>
      <w:r>
        <w:t xml:space="preserve"> МДОО, Управления образования городского округа Первоуральск.</w:t>
      </w:r>
    </w:p>
    <w:p w:rsidR="00285CFA" w:rsidRPr="00514E07" w:rsidRDefault="00285CFA" w:rsidP="00514E07">
      <w:pPr>
        <w:ind w:firstLine="708"/>
        <w:jc w:val="both"/>
      </w:pPr>
    </w:p>
    <w:sectPr w:rsidR="00285CFA" w:rsidRPr="00514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EB"/>
    <w:rsid w:val="001B000C"/>
    <w:rsid w:val="001B6AE6"/>
    <w:rsid w:val="001E5951"/>
    <w:rsid w:val="00285CFA"/>
    <w:rsid w:val="002B169F"/>
    <w:rsid w:val="003C1BEB"/>
    <w:rsid w:val="003F68D4"/>
    <w:rsid w:val="00424965"/>
    <w:rsid w:val="00514E07"/>
    <w:rsid w:val="00631A99"/>
    <w:rsid w:val="00632B4B"/>
    <w:rsid w:val="006A3533"/>
    <w:rsid w:val="007C5A94"/>
    <w:rsid w:val="008549F8"/>
    <w:rsid w:val="008B0E5B"/>
    <w:rsid w:val="008B598C"/>
    <w:rsid w:val="009426F8"/>
    <w:rsid w:val="00AB6CB5"/>
    <w:rsid w:val="00B04D7E"/>
    <w:rsid w:val="00BD52AF"/>
    <w:rsid w:val="00C76903"/>
    <w:rsid w:val="00C87996"/>
    <w:rsid w:val="00DC28A4"/>
    <w:rsid w:val="00FC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514E0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514E07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c1">
    <w:name w:val="c1"/>
    <w:basedOn w:val="a"/>
    <w:rsid w:val="00514E07"/>
    <w:pPr>
      <w:spacing w:before="100" w:beforeAutospacing="1" w:after="100" w:afterAutospacing="1"/>
      <w:jc w:val="both"/>
    </w:pPr>
  </w:style>
  <w:style w:type="character" w:customStyle="1" w:styleId="c0">
    <w:name w:val="c0"/>
    <w:basedOn w:val="a0"/>
    <w:rsid w:val="00514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514E0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514E07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c1">
    <w:name w:val="c1"/>
    <w:basedOn w:val="a"/>
    <w:rsid w:val="00514E07"/>
    <w:pPr>
      <w:spacing w:before="100" w:beforeAutospacing="1" w:after="100" w:afterAutospacing="1"/>
      <w:jc w:val="both"/>
    </w:pPr>
  </w:style>
  <w:style w:type="character" w:customStyle="1" w:styleId="c0">
    <w:name w:val="c0"/>
    <w:basedOn w:val="a0"/>
    <w:rsid w:val="00514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108_3</dc:creator>
  <cp:lastModifiedBy>109-1</cp:lastModifiedBy>
  <cp:revision>6</cp:revision>
  <dcterms:created xsi:type="dcterms:W3CDTF">2022-12-02T05:43:00Z</dcterms:created>
  <dcterms:modified xsi:type="dcterms:W3CDTF">2022-12-09T04:52:00Z</dcterms:modified>
</cp:coreProperties>
</file>